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0F" w:rsidRDefault="00E9320F"/>
    <w:p w:rsidR="00E9320F" w:rsidRDefault="00E9320F"/>
    <w:p w:rsidR="00E9320F" w:rsidRPr="00E9320F" w:rsidRDefault="00E9320F" w:rsidP="00E9320F">
      <w:pPr>
        <w:suppressAutoHyphens/>
        <w:autoSpaceDN w:val="0"/>
        <w:jc w:val="both"/>
        <w:textAlignment w:val="baseline"/>
        <w:rPr>
          <w:rFonts w:ascii="Tahoma" w:hAnsi="Tahoma" w:cs="Tahoma"/>
          <w:b/>
          <w:bCs/>
          <w:sz w:val="22"/>
          <w:lang w:eastAsia="ca-ES"/>
        </w:rPr>
      </w:pPr>
      <w:r w:rsidRPr="00E9320F">
        <w:rPr>
          <w:rFonts w:ascii="Tahoma" w:hAnsi="Tahoma" w:cs="Tahoma"/>
          <w:b/>
          <w:bCs/>
          <w:sz w:val="22"/>
          <w:lang w:eastAsia="ca-ES"/>
        </w:rPr>
        <w:t>CONVENI DE COL.LABORACIÓ ENTRE L’AJUNTAMENT DE SALOU I L’OFICINA LOCAL DE CREU ROJA A TARRAGONA PEL LLIURAMENT DE TARGETES PREPAGAMENT D’ALIMENTACIÓ A FAMÍLIES VULNERABLES I PER LA CESSIÓ D’ESPAI MUNICIPALS.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textAlignment w:val="baseline"/>
        <w:rPr>
          <w:rFonts w:ascii="Tahoma" w:hAnsi="Tahoma" w:cs="Tahoma"/>
          <w:sz w:val="22"/>
          <w:lang w:eastAsia="ca-ES"/>
        </w:rPr>
      </w:pPr>
    </w:p>
    <w:p w:rsidR="00E9320F" w:rsidRDefault="00E9320F" w:rsidP="00E9320F">
      <w:pPr>
        <w:suppressAutoHyphens/>
        <w:autoSpaceDN w:val="0"/>
        <w:textAlignment w:val="baseline"/>
        <w:rPr>
          <w:rFonts w:ascii="Tahoma" w:hAnsi="Tahoma" w:cs="Tahoma"/>
          <w:sz w:val="22"/>
          <w:lang w:eastAsia="ca-ES"/>
        </w:rPr>
      </w:pPr>
      <w:r>
        <w:rPr>
          <w:rFonts w:ascii="Tahoma" w:hAnsi="Tahoma" w:cs="Tahoma"/>
          <w:sz w:val="22"/>
          <w:lang w:eastAsia="ca-ES"/>
        </w:rPr>
        <w:t>Salou, a 16 de maig de 2019</w:t>
      </w:r>
    </w:p>
    <w:p w:rsidR="00E9320F" w:rsidRDefault="00E9320F" w:rsidP="00E9320F">
      <w:pPr>
        <w:suppressAutoHyphens/>
        <w:autoSpaceDN w:val="0"/>
        <w:jc w:val="center"/>
        <w:textAlignment w:val="baseline"/>
        <w:rPr>
          <w:rFonts w:ascii="Tahoma" w:hAnsi="Tahoma" w:cs="Tahoma"/>
          <w:b/>
          <w:sz w:val="22"/>
          <w:lang w:eastAsia="ca-ES"/>
        </w:rPr>
      </w:pPr>
    </w:p>
    <w:p w:rsidR="00E9320F" w:rsidRDefault="00E9320F" w:rsidP="00E9320F">
      <w:pPr>
        <w:suppressAutoHyphens/>
        <w:autoSpaceDN w:val="0"/>
        <w:jc w:val="center"/>
        <w:textAlignment w:val="baseline"/>
        <w:rPr>
          <w:rFonts w:ascii="Tahoma" w:hAnsi="Tahoma" w:cs="Tahoma"/>
          <w:b/>
          <w:sz w:val="22"/>
          <w:lang w:eastAsia="ca-ES"/>
        </w:rPr>
      </w:pPr>
      <w:r>
        <w:rPr>
          <w:rFonts w:ascii="Tahoma" w:hAnsi="Tahoma" w:cs="Tahoma"/>
          <w:b/>
          <w:sz w:val="22"/>
          <w:lang w:eastAsia="ca-ES"/>
        </w:rPr>
        <w:t>REUNITS</w:t>
      </w:r>
    </w:p>
    <w:p w:rsidR="00E9320F" w:rsidRDefault="00E9320F" w:rsidP="00E9320F">
      <w:pPr>
        <w:suppressAutoHyphens/>
        <w:autoSpaceDN w:val="0"/>
        <w:jc w:val="center"/>
        <w:textAlignment w:val="baseline"/>
        <w:rPr>
          <w:rFonts w:ascii="Tahoma" w:hAnsi="Tahoma" w:cs="Tahoma"/>
          <w:b/>
          <w:sz w:val="22"/>
          <w:lang w:eastAsia="ca-ES"/>
        </w:rPr>
      </w:pPr>
    </w:p>
    <w:p w:rsidR="00E9320F" w:rsidRDefault="00E9320F" w:rsidP="00E9320F">
      <w:pPr>
        <w:shd w:val="clear" w:color="auto" w:fill="FFFFFF"/>
        <w:suppressAutoHyphens/>
        <w:autoSpaceDN w:val="0"/>
        <w:jc w:val="both"/>
        <w:textAlignment w:val="baseline"/>
        <w:rPr>
          <w:rFonts w:ascii="Tahoma" w:hAnsi="Tahoma" w:cs="Tahoma"/>
          <w:sz w:val="22"/>
          <w:lang w:eastAsia="ca-ES"/>
        </w:rPr>
      </w:pPr>
      <w:r>
        <w:rPr>
          <w:rFonts w:ascii="Tahoma" w:hAnsi="Tahoma" w:cs="Tahoma"/>
          <w:sz w:val="22"/>
          <w:lang w:eastAsia="ca-ES"/>
        </w:rPr>
        <w:t>D’una part, Sr. Pere Granados Carrillo, Alcalde de l’Ajuntament de Salou amb núm. de CIF P4318500H i domicili social a aquest efecte al passeig del 30 d’Octubre, 4 a Salou, a qui representa i de l’altra, Sr. Ramon Grau Budesca, President de l’Assemblea Local de Creu Roja a Tarragona ( a partir d’ara Creu Roja), amb núm. NIF Q2866001G i domicili a l’Av. Principat d’Andorra nº 61 de Tarragona.</w:t>
      </w:r>
    </w:p>
    <w:p w:rsidR="00E9320F" w:rsidRDefault="00E9320F" w:rsidP="00E9320F">
      <w:pPr>
        <w:shd w:val="clear" w:color="auto" w:fill="FFFFFF"/>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Ambdues parts actuen en virtut de les facultats que tenen conferides i es reconeixen mútua capacitat per actuar i competència per a la subscripció del present conveni.</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center"/>
        <w:textAlignment w:val="baseline"/>
        <w:rPr>
          <w:rFonts w:ascii="Tahoma" w:hAnsi="Tahoma" w:cs="Tahoma"/>
          <w:b/>
          <w:sz w:val="22"/>
          <w:lang w:eastAsia="ca-ES"/>
        </w:rPr>
      </w:pPr>
      <w:r>
        <w:rPr>
          <w:rFonts w:ascii="Tahoma" w:hAnsi="Tahoma" w:cs="Tahoma"/>
          <w:b/>
          <w:sz w:val="22"/>
          <w:lang w:eastAsia="ca-ES"/>
        </w:rPr>
        <w:t>MANIFESTEN</w:t>
      </w: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Primer.-  </w:t>
      </w:r>
      <w:r>
        <w:rPr>
          <w:rFonts w:ascii="Tahoma" w:hAnsi="Tahoma" w:cs="Tahoma"/>
          <w:sz w:val="22"/>
          <w:lang w:eastAsia="ca-ES"/>
        </w:rPr>
        <w:t>Que l’ajuntament de Salou té la voluntat de reforçar les accions envers el benestar de la ciutadania i de posar atenció prioritària a les famílies en situació de vulnerabilitat que en l’actual context socioeconòmic tenen necessitat d’ajuts per a la subsistència.</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bCs/>
          <w:sz w:val="22"/>
          <w:lang w:eastAsia="ca-ES"/>
        </w:rPr>
        <w:t xml:space="preserve">Segon.- </w:t>
      </w:r>
      <w:r>
        <w:rPr>
          <w:rFonts w:ascii="Tahoma" w:hAnsi="Tahoma" w:cs="Tahoma"/>
          <w:sz w:val="22"/>
          <w:lang w:eastAsia="ca-ES"/>
        </w:rPr>
        <w:t>Que la Llei 7/85, de 2 d’abril, reguladora de les Bases de Règim Local, i la Llei 8/87, de 15 d’abril, Municipal i de Règim Local de Catalunya, regulen, entre les tècniques de participació ciutadana, que el deure de les corporacions locals és afavorir el desenvolupament de les associacions per a la defensa dels interessos generals o sectorials dels veïns.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bCs/>
          <w:sz w:val="22"/>
          <w:lang w:eastAsia="ca-ES"/>
        </w:rPr>
        <w:t xml:space="preserve">Tercer.- </w:t>
      </w:r>
      <w:r>
        <w:rPr>
          <w:rFonts w:ascii="Tahoma" w:hAnsi="Tahoma" w:cs="Tahoma"/>
          <w:sz w:val="22"/>
          <w:lang w:eastAsia="ca-ES"/>
        </w:rPr>
        <w:t>Que la normativa esmentada assenyala que les Corporacions Locals hauran de facilitar la utilització dels mitjans públics per a la realització de les activitats d’aquestes entitats.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Quart.- </w:t>
      </w:r>
      <w:r>
        <w:rPr>
          <w:rFonts w:ascii="Tahoma" w:hAnsi="Tahoma" w:cs="Tahoma"/>
          <w:sz w:val="22"/>
          <w:lang w:eastAsia="ca-ES"/>
        </w:rPr>
        <w:t xml:space="preserve">Que la llei de Serveis Socials 12/2007, estableix que els ens locals tenen l’obligació de facilitar ajuts d’urgència social, en especial a les persones que es troben en situació de risc d’exclusió social. </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Cinquè.- </w:t>
      </w:r>
      <w:r>
        <w:rPr>
          <w:rFonts w:ascii="Tahoma" w:hAnsi="Tahoma" w:cs="Tahoma"/>
          <w:sz w:val="22"/>
          <w:lang w:eastAsia="ca-ES"/>
        </w:rPr>
        <w:t>Que la Creu Roja es una institució humanitària , d’interès  públic i de naturalesa benèfica i social, que entre els seus fins estatutaris contempla la promoció i la col·laboració en accions de benestar social adreçades principalment als col·lectius més desfavorits o vulnerables de la societat; accions que du a terme amb la intervenció de voluntariat.</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Sisè.- </w:t>
      </w:r>
      <w:r>
        <w:rPr>
          <w:rFonts w:ascii="Tahoma" w:hAnsi="Tahoma" w:cs="Tahoma"/>
          <w:sz w:val="22"/>
          <w:lang w:eastAsia="ca-ES"/>
        </w:rPr>
        <w:t>Que és voluntat de la Creu Roja aportar fons econòmics propis per a prioritzar activitats destinades a pal·liar els efectes de la crisi general actual i donar respostes bàsiques d’emergència per els col·lectius en situació de vulnerabilitat social.</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bCs/>
          <w:sz w:val="22"/>
          <w:lang w:eastAsia="ca-ES"/>
        </w:rPr>
        <w:lastRenderedPageBreak/>
        <w:t xml:space="preserve">Setè.- </w:t>
      </w:r>
      <w:r>
        <w:rPr>
          <w:rFonts w:ascii="Tahoma" w:hAnsi="Tahoma" w:cs="Tahoma"/>
          <w:sz w:val="22"/>
          <w:lang w:eastAsia="ca-ES"/>
        </w:rPr>
        <w:t>Que entre els fins estatutaris de la Creu Roja figura la promoció i la col·laboració d’accions de benestar social, de serveis assistencials i socials, amb especial atenció a col·lectius i a persones amb dificultats per a la seva integració social, la prevenció i reparació de danys originats per sinistres i, en general, l’exercici de tota funció social i humanitària, compatible amb l’esperit de la institució. Tot això, sota els principis d’Humanitat, Imparcialitat, Neutralitat, Independència, Caràcter Voluntari, Unitat i Universalitat.</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bCs/>
          <w:sz w:val="22"/>
          <w:lang w:eastAsia="ca-ES"/>
        </w:rPr>
        <w:t xml:space="preserve">Vuitè.- </w:t>
      </w:r>
      <w:r>
        <w:rPr>
          <w:rFonts w:ascii="Tahoma" w:hAnsi="Tahoma" w:cs="Tahoma"/>
          <w:sz w:val="22"/>
          <w:lang w:eastAsia="ca-ES"/>
        </w:rPr>
        <w:t>Que a l’empara del Reial Decret 415/1996 d’1 de març, i la seva modificació en el Reial Decret 2219/1996 d’11 d’octubre, pels que s’estableixen les normes d’ordenació de la Creu Roja Espanyola i l’Ordre del 4 de setembre de 1997 que disposa la publicació dels seus Estatus, la Creu Roja és una Entitat idònia per a contribuir al desenvolupament de la política social de les Corporacions Locals.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Novè.- </w:t>
      </w:r>
      <w:r>
        <w:rPr>
          <w:rFonts w:ascii="Tahoma" w:hAnsi="Tahoma" w:cs="Tahoma"/>
          <w:sz w:val="22"/>
          <w:lang w:eastAsia="ca-ES"/>
        </w:rPr>
        <w:t xml:space="preserve">Que ambdues entitats consideren que l’atenció i promoció de les persones i famílies en situació de risc d’exclusió social formen part de les seves funcions i que la seva col·laboració en aquest àmbit pot ser beneficiosa per als ciutadans i ciutadanes del municipi de Salou en circumstàncies econòmiques precàries. Així com, existeix l’interès mutu de coordinar-se per dur a terme activitats de caràcter social, mediambientals, preventives i de seguretat ciutadana en els seus respectius camps d’actuació, per tal de fer més eficaç l’atenció a diferents sectors de la població. </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Desè.- </w:t>
      </w:r>
      <w:r>
        <w:rPr>
          <w:rFonts w:ascii="Tahoma" w:hAnsi="Tahoma" w:cs="Tahoma"/>
          <w:sz w:val="22"/>
          <w:lang w:eastAsia="ca-ES"/>
        </w:rPr>
        <w:t>Que l’ajuntament de Salou mitjançant Creu Roja establirà un dispositiu per garantir l’alimentació fresca, productes de higiene personal i neteja de la llar per a les  famílies en situació socioeconòmica més vulnerable, mitjançant targetes de prepagament per garantir de manera normalitzada i digna.</w:t>
      </w:r>
    </w:p>
    <w:p w:rsidR="00E9320F" w:rsidRDefault="00E9320F" w:rsidP="00E9320F">
      <w:pPr>
        <w:suppressAutoHyphens/>
        <w:autoSpaceDN w:val="0"/>
        <w:jc w:val="both"/>
        <w:textAlignment w:val="baseline"/>
        <w:rPr>
          <w:rFonts w:ascii="Tahoma" w:hAnsi="Tahoma" w:cs="Tahoma"/>
          <w:b/>
          <w:bCs/>
          <w:sz w:val="22"/>
          <w:lang w:eastAsia="ca-ES"/>
        </w:rPr>
      </w:pPr>
      <w:r>
        <w:rPr>
          <w:rFonts w:ascii="Tahoma" w:hAnsi="Tahoma" w:cs="Tahoma"/>
          <w:b/>
          <w:bCs/>
          <w:sz w:val="22"/>
          <w:lang w:eastAsia="ca-ES"/>
        </w:rPr>
        <w:t xml:space="preserve"> </w:t>
      </w: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bCs/>
          <w:sz w:val="22"/>
          <w:lang w:eastAsia="ca-ES"/>
        </w:rPr>
        <w:t xml:space="preserve">Onzè. </w:t>
      </w:r>
      <w:r>
        <w:rPr>
          <w:rFonts w:ascii="Tahoma" w:hAnsi="Tahoma" w:cs="Tahoma"/>
          <w:sz w:val="22"/>
          <w:lang w:eastAsia="ca-ES"/>
        </w:rPr>
        <w:t>Que la Creu Roja està disposada a col·laborar amb l’Ajuntament de Salou en els següents àmbits, que són prioritaris d’acord amb el pla de treball de la VIII Assemblea General de la Creu Roja Espanyola:</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Potenciar els programes adreçats a millorar la situació de les persones més vulnerables, tant al nostre país com als països més empobrits, amb els quals tenim establert lligams de cooperació mútua.</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Promoure la solidaritat i els valors humanitaris en el municipi, a través de la sensibilització social i educació pel desenvolupament, la pau i els drets humans.</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Potenciar l’àmbit de la Cooperació Internacional, mitjançant la participació en activitats d’educació pel desenvolupament, projectes de desenvolupament i campanyes d’acció humanitària d’emergència.</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Potenciar les accions de prevenció i intervenció en socors i emergències, com a entitat auxiliar dels poders públics, d’acord amb l’Ajuntament  en les competències que fixi el marc legal.</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Promoure el Voluntariat.</w:t>
      </w:r>
    </w:p>
    <w:p w:rsidR="00E9320F" w:rsidRDefault="00E9320F" w:rsidP="00E9320F">
      <w:pPr>
        <w:numPr>
          <w:ilvl w:val="0"/>
          <w:numId w:val="1"/>
        </w:numPr>
        <w:suppressAutoHyphens/>
        <w:autoSpaceDN w:val="0"/>
        <w:jc w:val="both"/>
        <w:textAlignment w:val="baseline"/>
        <w:rPr>
          <w:rFonts w:ascii="Tahoma" w:hAnsi="Tahoma" w:cs="Tahoma"/>
          <w:sz w:val="22"/>
          <w:lang w:eastAsia="ca-ES"/>
        </w:rPr>
      </w:pPr>
      <w:r>
        <w:rPr>
          <w:rFonts w:ascii="Tahoma" w:hAnsi="Tahoma" w:cs="Tahoma"/>
          <w:sz w:val="22"/>
          <w:lang w:eastAsia="ca-ES"/>
        </w:rPr>
        <w:t>Promoure la presència de la Creu Roja a l’àmbit municipal.</w:t>
      </w:r>
    </w:p>
    <w:p w:rsidR="00E9320F" w:rsidRDefault="00E9320F" w:rsidP="00E9320F">
      <w:pPr>
        <w:suppressAutoHyphens/>
        <w:autoSpaceDE w:val="0"/>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D’acord amb aquests antecedents i a fi de garantir el desenvolupament de la col·laboració entre ambdues parts i a l’empara dels articles 240 i 242.1 i concordats del Decret Legislatiu 2/2003, pel qual s’aprova el Text Refós de la Llei Municipal i de Règim Local de Catalunya, aquestes subscriuen aquest conveni amb subjecció als següents:</w:t>
      </w:r>
    </w:p>
    <w:p w:rsidR="00E9320F" w:rsidRDefault="00E9320F" w:rsidP="00E9320F">
      <w:pPr>
        <w:suppressAutoHyphens/>
        <w:autoSpaceDN w:val="0"/>
        <w:jc w:val="both"/>
        <w:textAlignment w:val="baseline"/>
        <w:rPr>
          <w:rFonts w:ascii="Arial" w:hAnsi="Arial"/>
          <w:sz w:val="22"/>
        </w:rPr>
      </w:pPr>
    </w:p>
    <w:p w:rsidR="00E9320F" w:rsidRDefault="00E9320F" w:rsidP="00E9320F">
      <w:pPr>
        <w:suppressAutoHyphens/>
        <w:autoSpaceDN w:val="0"/>
        <w:jc w:val="center"/>
        <w:textAlignment w:val="baseline"/>
        <w:rPr>
          <w:rFonts w:ascii="Tahoma" w:hAnsi="Tahoma" w:cs="Tahoma"/>
          <w:b/>
          <w:sz w:val="22"/>
          <w:lang w:eastAsia="ca-ES"/>
        </w:rPr>
      </w:pPr>
    </w:p>
    <w:p w:rsidR="00E9320F" w:rsidRDefault="00E9320F" w:rsidP="00E9320F">
      <w:pPr>
        <w:suppressAutoHyphens/>
        <w:autoSpaceDN w:val="0"/>
        <w:jc w:val="center"/>
        <w:textAlignment w:val="baseline"/>
        <w:rPr>
          <w:rFonts w:ascii="Tahoma" w:hAnsi="Tahoma" w:cs="Tahoma"/>
          <w:b/>
          <w:sz w:val="22"/>
          <w:lang w:eastAsia="ca-ES"/>
        </w:rPr>
      </w:pPr>
      <w:r>
        <w:rPr>
          <w:rFonts w:ascii="Tahoma" w:hAnsi="Tahoma" w:cs="Tahoma"/>
          <w:b/>
          <w:sz w:val="22"/>
          <w:lang w:eastAsia="ca-ES"/>
        </w:rPr>
        <w:t>ACORDS</w:t>
      </w:r>
    </w:p>
    <w:p w:rsidR="00E9320F" w:rsidRDefault="00E9320F" w:rsidP="00E9320F">
      <w:pPr>
        <w:suppressAutoHyphens/>
        <w:autoSpaceDN w:val="0"/>
        <w:jc w:val="center"/>
        <w:textAlignment w:val="baseline"/>
        <w:rPr>
          <w:rFonts w:ascii="Tahoma" w:hAnsi="Tahoma" w:cs="Tahoma"/>
          <w:b/>
          <w:sz w:val="22"/>
          <w:lang w:eastAsia="ca-ES"/>
        </w:rPr>
      </w:pP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suppressAutoHyphens/>
        <w:autoSpaceDN w:val="0"/>
        <w:jc w:val="both"/>
        <w:textAlignment w:val="baseline"/>
        <w:rPr>
          <w:rFonts w:ascii="Tahoma" w:hAnsi="Tahoma" w:cs="Tahoma"/>
          <w:b/>
          <w:sz w:val="22"/>
          <w:lang w:eastAsia="ca-ES"/>
        </w:rPr>
      </w:pPr>
      <w:r>
        <w:rPr>
          <w:rFonts w:ascii="Tahoma" w:hAnsi="Tahoma" w:cs="Tahoma"/>
          <w:b/>
          <w:sz w:val="22"/>
          <w:lang w:eastAsia="ca-ES"/>
        </w:rPr>
        <w:t>Primer. Actuacions que corresponen a l’Ajuntament de Salou.</w:t>
      </w: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numPr>
          <w:ilvl w:val="0"/>
          <w:numId w:val="2"/>
        </w:numPr>
        <w:suppressAutoHyphens/>
        <w:autoSpaceDN w:val="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Els Serveis Socials Basics de l’Ajuntament de Salou derivaran a les persones que hagin d’ésser ateses i beneficiàries del programa, mitjançant formulari de derivació pactat al l’entitat.</w:t>
      </w:r>
    </w:p>
    <w:p w:rsidR="00E9320F" w:rsidRDefault="00E9320F" w:rsidP="00E9320F">
      <w:pPr>
        <w:suppressAutoHyphens/>
        <w:autoSpaceDN w:val="0"/>
        <w:ind w:left="1080"/>
        <w:jc w:val="both"/>
        <w:textAlignment w:val="baseline"/>
        <w:rPr>
          <w:rFonts w:ascii="Tahoma" w:eastAsia="Calibri" w:hAnsi="Tahoma" w:cs="Tahoma"/>
          <w:sz w:val="22"/>
          <w:szCs w:val="22"/>
          <w:lang w:eastAsia="en-US"/>
        </w:rPr>
      </w:pPr>
    </w:p>
    <w:p w:rsidR="00E9320F" w:rsidRDefault="00E9320F" w:rsidP="00E9320F">
      <w:pPr>
        <w:numPr>
          <w:ilvl w:val="0"/>
          <w:numId w:val="2"/>
        </w:numPr>
        <w:suppressAutoHyphens/>
        <w:autoSpaceDN w:val="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L’Ajuntament de Salou es farà càrrec del cost unitari de les targetes de prepagament. Aquest cost serà de 150€ mensuals, quantitat estimada per una família estàndard composada per 2 adults i 2 menors. L’ import integre serà en concepte d’ajuda directa a les famílies. Les recàrregues no tindran cap cost addicional per l’Ajuntament.</w:t>
      </w:r>
    </w:p>
    <w:p w:rsidR="00E9320F" w:rsidRDefault="00E9320F" w:rsidP="00E9320F">
      <w:pPr>
        <w:suppressAutoHyphens/>
        <w:autoSpaceDN w:val="0"/>
        <w:spacing w:after="200" w:line="276" w:lineRule="auto"/>
        <w:ind w:left="720"/>
        <w:textAlignment w:val="baseline"/>
        <w:rPr>
          <w:rFonts w:ascii="Tahoma" w:eastAsia="Calibri" w:hAnsi="Tahoma" w:cs="Tahoma"/>
          <w:sz w:val="22"/>
          <w:szCs w:val="22"/>
          <w:lang w:eastAsia="en-US"/>
        </w:rPr>
      </w:pPr>
    </w:p>
    <w:p w:rsidR="00E9320F" w:rsidRDefault="00E9320F" w:rsidP="00E9320F">
      <w:pPr>
        <w:numPr>
          <w:ilvl w:val="0"/>
          <w:numId w:val="2"/>
        </w:numPr>
        <w:suppressAutoHyphens/>
        <w:autoSpaceDN w:val="0"/>
        <w:jc w:val="both"/>
        <w:textAlignment w:val="baseline"/>
        <w:rPr>
          <w:rFonts w:ascii="Calibri" w:eastAsia="Calibri" w:hAnsi="Calibri"/>
          <w:sz w:val="22"/>
          <w:szCs w:val="22"/>
          <w:lang w:eastAsia="en-US"/>
        </w:rPr>
      </w:pPr>
      <w:r>
        <w:rPr>
          <w:rFonts w:ascii="Tahoma" w:eastAsia="Calibri" w:hAnsi="Tahoma" w:cs="Tahoma"/>
          <w:sz w:val="22"/>
          <w:szCs w:val="22"/>
          <w:lang w:eastAsia="en-US"/>
        </w:rPr>
        <w:t>Les targetes prepagament seran d’únic ús a les botiques de</w:t>
      </w:r>
      <w:r>
        <w:rPr>
          <w:rFonts w:ascii="Tahoma" w:eastAsia="Calibri" w:hAnsi="Tahoma" w:cs="Tahoma"/>
          <w:color w:val="000000"/>
          <w:sz w:val="22"/>
          <w:szCs w:val="22"/>
          <w:lang w:eastAsia="en-US"/>
        </w:rPr>
        <w:t xml:space="preserve"> BonÀrea ( del Grup Àrea de Guissona) ja que és el proveïdor al qual Creu Roja ha adjudicat la licitació de targes d’alimentació.</w:t>
      </w:r>
    </w:p>
    <w:p w:rsidR="00E9320F" w:rsidRDefault="00E9320F" w:rsidP="00E9320F">
      <w:pPr>
        <w:suppressAutoHyphens/>
        <w:autoSpaceDN w:val="0"/>
        <w:ind w:left="1080"/>
        <w:jc w:val="both"/>
        <w:textAlignment w:val="baseline"/>
        <w:rPr>
          <w:rFonts w:ascii="Tahoma" w:eastAsia="Calibri" w:hAnsi="Tahoma" w:cs="Tahoma"/>
          <w:color w:val="000000"/>
          <w:sz w:val="22"/>
          <w:szCs w:val="22"/>
          <w:lang w:eastAsia="en-US"/>
        </w:rPr>
      </w:pPr>
    </w:p>
    <w:p w:rsidR="00E9320F" w:rsidRDefault="00E9320F" w:rsidP="00E9320F">
      <w:pPr>
        <w:numPr>
          <w:ilvl w:val="0"/>
          <w:numId w:val="2"/>
        </w:numPr>
        <w:suppressAutoHyphens/>
        <w:autoSpaceDN w:val="0"/>
        <w:jc w:val="both"/>
        <w:textAlignment w:val="baseline"/>
        <w:rPr>
          <w:rFonts w:ascii="Arial" w:hAnsi="Arial"/>
          <w:sz w:val="22"/>
          <w:lang w:eastAsia="ca-ES"/>
        </w:rPr>
      </w:pPr>
      <w:r>
        <w:rPr>
          <w:rFonts w:ascii="Tahoma" w:hAnsi="Tahoma" w:cs="Tahoma"/>
          <w:bCs/>
          <w:sz w:val="22"/>
          <w:lang w:eastAsia="ca-ES"/>
        </w:rPr>
        <w:t xml:space="preserve"> La cessió d’un local al mateix edifici de l’Ajuntament de Salou, en concret local  planta -1 del centre cívic ubicat al mateix edifici de l’Ajuntament. Espai compartit amb altres entitats del qual creu Roja farà us de 36’07m2 de l’espai comú, i 6’37m2 d’un dels despatxos tancats amb vidriera.</w:t>
      </w:r>
    </w:p>
    <w:p w:rsidR="00E9320F" w:rsidRDefault="00E9320F" w:rsidP="00E9320F">
      <w:pPr>
        <w:suppressAutoHyphens/>
        <w:autoSpaceDN w:val="0"/>
        <w:ind w:left="1080"/>
        <w:jc w:val="both"/>
        <w:textAlignment w:val="baseline"/>
        <w:rPr>
          <w:rFonts w:ascii="Tahoma" w:hAnsi="Tahoma" w:cs="Tahoma"/>
          <w:sz w:val="22"/>
          <w:lang w:eastAsia="ca-ES"/>
        </w:rPr>
      </w:pPr>
    </w:p>
    <w:p w:rsidR="00E9320F" w:rsidRDefault="00E9320F" w:rsidP="00E9320F">
      <w:pPr>
        <w:numPr>
          <w:ilvl w:val="0"/>
          <w:numId w:val="2"/>
        </w:numPr>
        <w:suppressAutoHyphens/>
        <w:autoSpaceDN w:val="0"/>
        <w:jc w:val="both"/>
        <w:textAlignment w:val="baseline"/>
        <w:rPr>
          <w:rFonts w:ascii="Arial" w:hAnsi="Arial"/>
          <w:sz w:val="22"/>
          <w:lang w:eastAsia="ca-ES"/>
        </w:rPr>
      </w:pPr>
      <w:r>
        <w:rPr>
          <w:rFonts w:ascii="Tahoma" w:hAnsi="Tahoma" w:cs="Tahoma"/>
          <w:bCs/>
          <w:sz w:val="22"/>
          <w:lang w:eastAsia="ca-ES"/>
        </w:rPr>
        <w:t>Els espais estan dotats de mobiliari bàsic per part de l’Ajuntament, en concret:</w:t>
      </w:r>
    </w:p>
    <w:p w:rsidR="00E9320F" w:rsidRDefault="00E9320F" w:rsidP="00E9320F">
      <w:pPr>
        <w:numPr>
          <w:ilvl w:val="1"/>
          <w:numId w:val="2"/>
        </w:numPr>
        <w:suppressAutoHyphens/>
        <w:autoSpaceDN w:val="0"/>
        <w:jc w:val="both"/>
        <w:textAlignment w:val="baseline"/>
        <w:rPr>
          <w:rFonts w:ascii="Arial" w:hAnsi="Arial"/>
          <w:sz w:val="22"/>
          <w:lang w:eastAsia="ca-ES"/>
        </w:rPr>
      </w:pPr>
      <w:r>
        <w:rPr>
          <w:rFonts w:ascii="Tahoma" w:hAnsi="Tahoma" w:cs="Tahoma"/>
          <w:bCs/>
          <w:sz w:val="22"/>
          <w:lang w:eastAsia="ca-ES"/>
        </w:rPr>
        <w:t>A l’espai comú es disposarà d’una taula de despatx i dues cadires.</w:t>
      </w:r>
    </w:p>
    <w:p w:rsidR="00E9320F" w:rsidRDefault="00E9320F" w:rsidP="00E9320F">
      <w:pPr>
        <w:numPr>
          <w:ilvl w:val="1"/>
          <w:numId w:val="2"/>
        </w:numPr>
        <w:suppressAutoHyphens/>
        <w:autoSpaceDN w:val="0"/>
        <w:jc w:val="both"/>
        <w:textAlignment w:val="baseline"/>
        <w:rPr>
          <w:rFonts w:ascii="Arial" w:hAnsi="Arial"/>
          <w:sz w:val="22"/>
          <w:lang w:eastAsia="ca-ES"/>
        </w:rPr>
      </w:pPr>
      <w:r>
        <w:rPr>
          <w:rFonts w:ascii="Tahoma" w:hAnsi="Tahoma" w:cs="Tahoma"/>
          <w:bCs/>
          <w:sz w:val="22"/>
          <w:lang w:eastAsia="ca-ES"/>
        </w:rPr>
        <w:t>I al despatx, taula petita d’atenció, dues cadires i dos mobles d’arxiu de 4 calaixos.</w:t>
      </w:r>
    </w:p>
    <w:p w:rsidR="00E9320F" w:rsidRDefault="00E9320F" w:rsidP="00E9320F">
      <w:pPr>
        <w:numPr>
          <w:ilvl w:val="1"/>
          <w:numId w:val="2"/>
        </w:numPr>
        <w:suppressAutoHyphens/>
        <w:autoSpaceDN w:val="0"/>
        <w:jc w:val="both"/>
        <w:textAlignment w:val="baseline"/>
        <w:rPr>
          <w:rFonts w:ascii="Arial" w:hAnsi="Arial"/>
          <w:sz w:val="22"/>
          <w:lang w:eastAsia="ca-ES"/>
        </w:rPr>
      </w:pPr>
      <w:r>
        <w:rPr>
          <w:rFonts w:ascii="Tahoma" w:hAnsi="Tahoma" w:cs="Tahoma"/>
          <w:bCs/>
          <w:sz w:val="22"/>
          <w:lang w:eastAsia="ca-ES"/>
        </w:rPr>
        <w:t>L’espai comú disposa de línia telefonia amb ADSL, la qual és 977384527.</w:t>
      </w:r>
    </w:p>
    <w:p w:rsidR="00E9320F" w:rsidRDefault="00E9320F" w:rsidP="00E9320F">
      <w:pPr>
        <w:suppressAutoHyphens/>
        <w:autoSpaceDN w:val="0"/>
        <w:ind w:left="1800"/>
        <w:jc w:val="both"/>
        <w:textAlignment w:val="baseline"/>
        <w:rPr>
          <w:rFonts w:ascii="Tahoma" w:hAnsi="Tahoma" w:cs="Tahoma"/>
          <w:sz w:val="22"/>
          <w:lang w:eastAsia="ca-ES"/>
        </w:rPr>
      </w:pPr>
    </w:p>
    <w:p w:rsidR="00E9320F" w:rsidRDefault="00E9320F" w:rsidP="00E9320F">
      <w:pPr>
        <w:numPr>
          <w:ilvl w:val="0"/>
          <w:numId w:val="2"/>
        </w:numPr>
        <w:suppressAutoHyphens/>
        <w:autoSpaceDN w:val="0"/>
        <w:jc w:val="both"/>
        <w:textAlignment w:val="baseline"/>
        <w:rPr>
          <w:rFonts w:ascii="Arial" w:hAnsi="Arial"/>
          <w:sz w:val="22"/>
          <w:lang w:eastAsia="ca-ES"/>
        </w:rPr>
      </w:pPr>
      <w:r>
        <w:rPr>
          <w:rFonts w:ascii="Tahoma" w:hAnsi="Tahoma" w:cs="Tahoma"/>
          <w:bCs/>
          <w:sz w:val="22"/>
          <w:lang w:eastAsia="ca-ES"/>
        </w:rPr>
        <w:t>Creu Roja disposarà d’una còpia de les claus de l’espai i es farà ús amb l’horari concretat en aquest conveni.</w:t>
      </w:r>
    </w:p>
    <w:p w:rsidR="00E9320F" w:rsidRDefault="00E9320F" w:rsidP="00E9320F">
      <w:pPr>
        <w:suppressAutoHyphens/>
        <w:autoSpaceDN w:val="0"/>
        <w:ind w:left="1080"/>
        <w:jc w:val="both"/>
        <w:textAlignment w:val="baseline"/>
        <w:rPr>
          <w:rFonts w:ascii="Tahoma" w:hAnsi="Tahoma" w:cs="Tahoma"/>
          <w:sz w:val="22"/>
          <w:lang w:eastAsia="ca-ES"/>
        </w:rPr>
      </w:pPr>
    </w:p>
    <w:p w:rsidR="00E9320F" w:rsidRDefault="00E9320F" w:rsidP="00E9320F">
      <w:pPr>
        <w:numPr>
          <w:ilvl w:val="0"/>
          <w:numId w:val="2"/>
        </w:numPr>
        <w:suppressAutoHyphens/>
        <w:autoSpaceDN w:val="0"/>
        <w:jc w:val="both"/>
        <w:textAlignment w:val="baseline"/>
        <w:rPr>
          <w:rFonts w:ascii="Tahoma" w:hAnsi="Tahoma" w:cs="Tahoma"/>
          <w:sz w:val="22"/>
          <w:lang w:eastAsia="ca-ES"/>
        </w:rPr>
      </w:pPr>
      <w:r>
        <w:rPr>
          <w:rFonts w:ascii="Tahoma" w:hAnsi="Tahoma" w:cs="Tahoma"/>
          <w:sz w:val="22"/>
          <w:lang w:eastAsia="ca-ES"/>
        </w:rPr>
        <w:t>Col·laborar tècnicament i materialment en tot allò que li sigui possible per al compliment dels objectius i prioritats compartides establertes en aquest conveni marc.</w:t>
      </w:r>
    </w:p>
    <w:p w:rsidR="00E9320F" w:rsidRDefault="00E9320F" w:rsidP="00E9320F">
      <w:pPr>
        <w:suppressAutoHyphens/>
        <w:autoSpaceDN w:val="0"/>
        <w:ind w:left="1080"/>
        <w:jc w:val="both"/>
        <w:textAlignment w:val="baseline"/>
        <w:rPr>
          <w:rFonts w:ascii="Tahoma" w:hAnsi="Tahoma" w:cs="Tahoma"/>
          <w:sz w:val="22"/>
          <w:lang w:eastAsia="ca-ES"/>
        </w:rPr>
      </w:pPr>
    </w:p>
    <w:p w:rsidR="00E9320F" w:rsidRDefault="00E9320F" w:rsidP="00E9320F">
      <w:pPr>
        <w:suppressAutoHyphens/>
        <w:autoSpaceDN w:val="0"/>
        <w:ind w:left="1080"/>
        <w:jc w:val="both"/>
        <w:textAlignment w:val="baseline"/>
        <w:rPr>
          <w:rFonts w:ascii="Tahoma" w:eastAsia="Calibri" w:hAnsi="Tahoma" w:cs="Tahoma"/>
          <w:sz w:val="22"/>
          <w:szCs w:val="22"/>
          <w:lang w:eastAsia="en-US"/>
        </w:rPr>
      </w:pPr>
    </w:p>
    <w:p w:rsidR="00E9320F" w:rsidRDefault="00E9320F" w:rsidP="00E9320F">
      <w:pPr>
        <w:suppressAutoHyphens/>
        <w:autoSpaceDN w:val="0"/>
        <w:jc w:val="both"/>
        <w:textAlignment w:val="baseline"/>
        <w:rPr>
          <w:rFonts w:ascii="Tahoma" w:hAnsi="Tahoma" w:cs="Tahoma"/>
          <w:b/>
          <w:sz w:val="22"/>
          <w:lang w:eastAsia="ca-ES"/>
        </w:rPr>
      </w:pPr>
      <w:r>
        <w:rPr>
          <w:rFonts w:ascii="Tahoma" w:hAnsi="Tahoma" w:cs="Tahoma"/>
          <w:b/>
          <w:sz w:val="22"/>
          <w:lang w:eastAsia="ca-ES"/>
        </w:rPr>
        <w:t>Segon. Actuacions que corresponen a Creu Roja.</w:t>
      </w: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Creu Roja portarà a terme el lliurament de targetes de prepagament d’alimentació derivades per els Serveis Socials Bàsics del municipi. Aquesta activitat, té l’objectiu de pal·liar de forma puntual la situació de les famílies concernides, per tal de cobrir les seves necessitats bàsiques d’alimentació, higiene i productes bàsics.</w:t>
      </w:r>
    </w:p>
    <w:p w:rsidR="00E9320F" w:rsidRDefault="00E9320F" w:rsidP="00E9320F">
      <w:pPr>
        <w:suppressAutoHyphens/>
        <w:autoSpaceDN w:val="0"/>
        <w:ind w:left="1418" w:hanging="710"/>
        <w:jc w:val="both"/>
        <w:textAlignment w:val="baseline"/>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Creu Roja s’encarregarà de l’acollida i atenció de les persones derivades pels Serveis Socials Bàsics de l’Ajuntament i del lliurament de les targetes. Per a la realització d’aquestes accions, la Creu Roja hi destinarà els professionals i/o voluntaris necessaris.</w:t>
      </w: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lastRenderedPageBreak/>
        <w:t>Els tècnics/ques professionals i/o voluntaris de Creu Roja que participin en la realització de l’activitat del projecte d’aquest conveni, no tindran cap vinculació laboral amb l’Ajuntament de Salou durant la vigència del mateix, essent la Creu Roja l’obligada a assumir els costos laborals i socials que se’n despenguin.</w:t>
      </w:r>
    </w:p>
    <w:p w:rsidR="00E9320F" w:rsidRDefault="00E9320F" w:rsidP="00E9320F">
      <w:pPr>
        <w:suppressAutoHyphens/>
        <w:autoSpaceDN w:val="0"/>
        <w:ind w:left="1418" w:hanging="710"/>
        <w:jc w:val="both"/>
        <w:textAlignment w:val="baseline"/>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La Creu Roja assumirà les despeses de gestió del projecte. Anualment es revisarà les actuacions a realitzar i l’aportació econòmica de l’Ajuntament, depenent de la demanda de targetes i disposició pressupostària,  que es reflexarà en un annex al conveni.</w:t>
      </w:r>
    </w:p>
    <w:p w:rsidR="00E9320F" w:rsidRDefault="00E9320F" w:rsidP="00E9320F">
      <w:pPr>
        <w:suppressAutoHyphens/>
        <w:autoSpaceDN w:val="0"/>
        <w:ind w:left="1418" w:hanging="710"/>
        <w:jc w:val="both"/>
        <w:textAlignment w:val="baseline"/>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L’horari d’atenció per part de Creu Roja al local de l’Ajuntament de Salou, aquest estarà acordat prèviament amb la Regidoria de benestar i Serveis Socials de l’Ajuntament de Salou, al igual que els cartells d’informació que es realitzin. L’horari d’atenció inicial serà dijous de 10 a 12 hores, i l’últim dijous de cada mes de 10 a 12 i de 16 a 18 hores.</w:t>
      </w:r>
    </w:p>
    <w:p w:rsidR="00E9320F" w:rsidRDefault="00E9320F" w:rsidP="00E9320F">
      <w:pPr>
        <w:ind w:left="708"/>
        <w:jc w:val="both"/>
        <w:rPr>
          <w:rFonts w:ascii="Tahoma" w:hAnsi="Tahoma" w:cs="Tahoma"/>
          <w:bCs/>
          <w:sz w:val="22"/>
          <w:lang w:eastAsia="ca-E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hAnsi="Tahoma" w:cs="Tahoma"/>
          <w:bCs/>
          <w:sz w:val="22"/>
          <w:lang w:eastAsia="ca-ES"/>
        </w:rPr>
        <w:t>Creu Roja es compromet a tenir cura del local i entregar-lo amb les mateixes condicions que ha estat entregat.</w:t>
      </w:r>
    </w:p>
    <w:p w:rsidR="00E9320F" w:rsidRDefault="00E9320F" w:rsidP="00E9320F">
      <w:pPr>
        <w:ind w:left="708"/>
        <w:jc w:val="both"/>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Creu Roja a la finalització del programa,  justificarà  el lliurament de les targetes de prepagament i l’ús d’aquestes per part dels beneficiaris.</w:t>
      </w:r>
    </w:p>
    <w:p w:rsidR="00E9320F" w:rsidRDefault="00E9320F" w:rsidP="00E9320F">
      <w:pPr>
        <w:ind w:left="708"/>
        <w:jc w:val="both"/>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Creu Roja farà una única liquidació anual de les targes emeses.</w:t>
      </w:r>
    </w:p>
    <w:p w:rsidR="00E9320F" w:rsidRDefault="00E9320F" w:rsidP="00E9320F">
      <w:pPr>
        <w:ind w:left="708"/>
        <w:jc w:val="both"/>
        <w:rPr>
          <w:rFonts w:ascii="Tahoma" w:eastAsia="Calibri" w:hAnsi="Tahoma" w:cs="Tahoma"/>
          <w:sz w:val="22"/>
          <w:szCs w:val="22"/>
          <w:lang w:eastAsia="en-US"/>
        </w:rPr>
      </w:pPr>
    </w:p>
    <w:p w:rsidR="00E9320F" w:rsidRDefault="00E9320F" w:rsidP="00E9320F">
      <w:pPr>
        <w:numPr>
          <w:ilvl w:val="0"/>
          <w:numId w:val="3"/>
        </w:numPr>
        <w:suppressAutoHyphens/>
        <w:autoSpaceDN w:val="0"/>
        <w:ind w:left="1418" w:hanging="710"/>
        <w:jc w:val="both"/>
        <w:textAlignment w:val="baseline"/>
        <w:rPr>
          <w:rFonts w:ascii="Tahoma" w:eastAsia="Calibri" w:hAnsi="Tahoma" w:cs="Tahoma"/>
          <w:sz w:val="22"/>
          <w:szCs w:val="22"/>
          <w:lang w:eastAsia="en-US"/>
        </w:rPr>
      </w:pPr>
      <w:r>
        <w:rPr>
          <w:rFonts w:ascii="Tahoma" w:eastAsia="Calibri" w:hAnsi="Tahoma" w:cs="Tahoma"/>
          <w:sz w:val="22"/>
          <w:szCs w:val="22"/>
          <w:lang w:eastAsia="en-US"/>
        </w:rPr>
        <w:t>La Creu Roja es compromet a la col·laboració i desenvolupament d’activitats de caire social. En aquest sentit es prioritzaran accions conjuntes en els següents àmbits d’intervenció social local, sens perjudici de poder ampliar aquesta relació, que té caràcter enunciatiu:</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Programes adreçats a la gent gran.</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Programes de suport a la infància i a l’adolescència en risc, així com accions d’educació en l’àmbit de la salut jove. En aquest sentit, es desenvoluparan intervencions com ara les activitats de sensibilització que es porten a terme als instituts de la ciutat.</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Programes de cooperació i sensibilització internacionals. Ambdues institucions es comprometen a cercar fórmules de col·laboració i coordinació amb la resta d’entitats presents al municipi, sempre que això sigui possible i no contradigui la filosofia i principis institucionals de la Creu Roja.</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Programes d’integració de col·lectius d’immigrants.</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Xerrades i programes formatius adreçats als col·lectius que atén Creu Roja i a la població en general.</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Realitzar campanyes locals de captació de voluntariat i el seu enquadrament com a voluntaris/es de Creu Roja.</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Participar en campanyes locals, en col·laboració amb entitats locals, com.....</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Capacitar el voluntariat i personal remunerat en els diferents àmbits perquè pugui desenvolupar correctament les tasques i projectes acordats.</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Altres accions proposades per a qualsevol de les dues parts i que comptin amb el consens mutu.</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lastRenderedPageBreak/>
        <w:t>Potenciar els programes adreçats a millorar la situació de les persones  i o famílies més vulnerables.</w:t>
      </w:r>
    </w:p>
    <w:p w:rsidR="00E9320F" w:rsidRDefault="00E9320F" w:rsidP="00E9320F">
      <w:pPr>
        <w:numPr>
          <w:ilvl w:val="0"/>
          <w:numId w:val="4"/>
        </w:numPr>
        <w:suppressAutoHyphens/>
        <w:autoSpaceDN w:val="0"/>
        <w:ind w:hanging="42"/>
        <w:jc w:val="both"/>
        <w:textAlignment w:val="baseline"/>
        <w:rPr>
          <w:rFonts w:ascii="Tahoma" w:hAnsi="Tahoma" w:cs="Tahoma"/>
          <w:sz w:val="22"/>
          <w:lang w:eastAsia="ca-ES"/>
        </w:rPr>
      </w:pPr>
      <w:r>
        <w:rPr>
          <w:rFonts w:ascii="Tahoma" w:hAnsi="Tahoma" w:cs="Tahoma"/>
          <w:sz w:val="22"/>
          <w:lang w:eastAsia="ca-ES"/>
        </w:rPr>
        <w:t>Programes adreçats a dones  víctimes  de  violència  de  gènere.</w:t>
      </w:r>
    </w:p>
    <w:p w:rsidR="00E9320F" w:rsidRDefault="00E9320F" w:rsidP="00E9320F">
      <w:pPr>
        <w:keepNext/>
        <w:suppressAutoHyphens/>
        <w:autoSpaceDN w:val="0"/>
        <w:spacing w:after="120"/>
        <w:jc w:val="both"/>
        <w:textAlignment w:val="baseline"/>
        <w:outlineLvl w:val="0"/>
        <w:rPr>
          <w:rFonts w:ascii="Tahoma" w:eastAsia="Calibri" w:hAnsi="Tahoma" w:cs="Tahoma"/>
          <w:b/>
          <w:sz w:val="22"/>
          <w:szCs w:val="22"/>
          <w:u w:val="single"/>
          <w:lang w:eastAsia="ca-ES"/>
        </w:rPr>
      </w:pPr>
    </w:p>
    <w:p w:rsidR="00E9320F" w:rsidRDefault="00E9320F" w:rsidP="00E9320F">
      <w:pPr>
        <w:keepNext/>
        <w:suppressAutoHyphens/>
        <w:autoSpaceDN w:val="0"/>
        <w:spacing w:after="120"/>
        <w:jc w:val="both"/>
        <w:textAlignment w:val="baseline"/>
        <w:outlineLvl w:val="0"/>
        <w:rPr>
          <w:rFonts w:ascii="Arial" w:hAnsi="Arial"/>
          <w:b/>
          <w:sz w:val="24"/>
          <w:u w:val="single"/>
          <w:lang w:val="es-ES_tradnl" w:eastAsia="ca-ES"/>
        </w:rPr>
      </w:pPr>
      <w:r>
        <w:rPr>
          <w:rFonts w:ascii="Tahoma" w:hAnsi="Tahoma" w:cs="Tahoma"/>
          <w:b/>
          <w:bCs/>
          <w:sz w:val="22"/>
          <w:szCs w:val="22"/>
          <w:lang w:eastAsia="ca-ES"/>
        </w:rPr>
        <w:t xml:space="preserve">Tercer. </w:t>
      </w:r>
      <w:r>
        <w:rPr>
          <w:rFonts w:ascii="Tahoma" w:hAnsi="Tahoma" w:cs="Tahoma"/>
          <w:sz w:val="22"/>
          <w:szCs w:val="22"/>
          <w:lang w:eastAsia="ca-ES"/>
        </w:rPr>
        <w:t>Es crearà una Comissió Mixta de Seguiment per al control, seguiment i coordinació dels acords, així com per a la resolució de dubtes que es pugui suscitar en la interpretació d’aquest conveni. Es reunirà les vegades que ho creguin convenient les parts i, amb caràcter ordinari, almenys una vegada a l’any.</w:t>
      </w:r>
    </w:p>
    <w:p w:rsidR="00E9320F" w:rsidRDefault="00E9320F" w:rsidP="00E9320F">
      <w:pPr>
        <w:suppressAutoHyphens/>
        <w:autoSpaceDN w:val="0"/>
        <w:jc w:val="both"/>
        <w:textAlignment w:val="baseline"/>
        <w:rPr>
          <w:rFonts w:ascii="Tahoma" w:hAnsi="Tahoma" w:cs="Tahoma"/>
          <w:sz w:val="22"/>
          <w:lang w:val="ca-ES"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La Comissió estarà formada, per part de la Creu Roja per:</w:t>
      </w:r>
    </w:p>
    <w:p w:rsidR="00E9320F" w:rsidRDefault="00E9320F" w:rsidP="00E9320F">
      <w:pPr>
        <w:numPr>
          <w:ilvl w:val="0"/>
          <w:numId w:val="5"/>
        </w:numPr>
        <w:tabs>
          <w:tab w:val="left" w:pos="-360"/>
          <w:tab w:val="left" w:pos="0"/>
        </w:tabs>
        <w:suppressAutoHyphens/>
        <w:autoSpaceDN w:val="0"/>
        <w:jc w:val="both"/>
        <w:textAlignment w:val="baseline"/>
        <w:rPr>
          <w:rFonts w:ascii="Tahoma" w:hAnsi="Tahoma" w:cs="Tahoma"/>
          <w:sz w:val="22"/>
          <w:lang w:eastAsia="ca-ES"/>
        </w:rPr>
      </w:pPr>
      <w:r>
        <w:rPr>
          <w:rFonts w:ascii="Tahoma" w:hAnsi="Tahoma" w:cs="Tahoma"/>
          <w:sz w:val="22"/>
          <w:lang w:eastAsia="ca-ES"/>
        </w:rPr>
        <w:t xml:space="preserve">President/a del Comitè de la Creu Roja  o en qui delegui. </w:t>
      </w:r>
    </w:p>
    <w:p w:rsidR="00E9320F" w:rsidRDefault="00E9320F" w:rsidP="00E9320F">
      <w:pPr>
        <w:numPr>
          <w:ilvl w:val="0"/>
          <w:numId w:val="5"/>
        </w:numPr>
        <w:tabs>
          <w:tab w:val="left" w:pos="-360"/>
          <w:tab w:val="left" w:pos="0"/>
        </w:tabs>
        <w:suppressAutoHyphens/>
        <w:autoSpaceDN w:val="0"/>
        <w:jc w:val="both"/>
        <w:textAlignment w:val="baseline"/>
        <w:rPr>
          <w:rFonts w:ascii="Arial" w:hAnsi="Arial"/>
          <w:sz w:val="22"/>
          <w:lang w:eastAsia="ca-ES"/>
        </w:rPr>
      </w:pPr>
      <w:r>
        <w:rPr>
          <w:rFonts w:ascii="Tahoma" w:hAnsi="Tahoma" w:cs="Tahoma"/>
          <w:bCs/>
          <w:sz w:val="22"/>
          <w:lang w:eastAsia="ca-ES"/>
        </w:rPr>
        <w:t>Un Vicepresident del Comitè o persona en qui delegui</w:t>
      </w:r>
    </w:p>
    <w:p w:rsidR="00E9320F" w:rsidRDefault="00E9320F" w:rsidP="00E9320F">
      <w:pPr>
        <w:numPr>
          <w:ilvl w:val="0"/>
          <w:numId w:val="5"/>
        </w:numPr>
        <w:tabs>
          <w:tab w:val="left" w:pos="-360"/>
          <w:tab w:val="left" w:pos="0"/>
        </w:tabs>
        <w:suppressAutoHyphens/>
        <w:autoSpaceDN w:val="0"/>
        <w:jc w:val="both"/>
        <w:textAlignment w:val="baseline"/>
        <w:rPr>
          <w:rFonts w:ascii="Arial" w:hAnsi="Arial"/>
          <w:sz w:val="22"/>
          <w:lang w:eastAsia="ca-ES"/>
        </w:rPr>
      </w:pPr>
      <w:r>
        <w:rPr>
          <w:rFonts w:ascii="Tahoma" w:hAnsi="Tahoma" w:cs="Tahoma"/>
          <w:bCs/>
          <w:sz w:val="22"/>
          <w:lang w:eastAsia="ca-ES"/>
        </w:rPr>
        <w:t xml:space="preserve">El tècnic o tècnica que designi la Creu Roja. </w:t>
      </w:r>
    </w:p>
    <w:p w:rsidR="00E9320F" w:rsidRDefault="00E9320F" w:rsidP="00E9320F">
      <w:pPr>
        <w:suppressAutoHyphens/>
        <w:autoSpaceDN w:val="0"/>
        <w:jc w:val="both"/>
        <w:textAlignment w:val="baseline"/>
        <w:rPr>
          <w:rFonts w:ascii="Tahoma" w:hAnsi="Tahoma" w:cs="Tahoma"/>
          <w:sz w:val="22"/>
          <w:lang w:eastAsia="ca-ES"/>
        </w:rPr>
      </w:pPr>
    </w:p>
    <w:p w:rsidR="00E9320F" w:rsidRPr="00762EE9" w:rsidRDefault="00E9320F" w:rsidP="00E9320F">
      <w:pPr>
        <w:suppressAutoHyphens/>
        <w:autoSpaceDN w:val="0"/>
        <w:jc w:val="both"/>
        <w:textAlignment w:val="baseline"/>
        <w:rPr>
          <w:rFonts w:ascii="Tahoma" w:hAnsi="Tahoma" w:cs="Tahoma"/>
          <w:sz w:val="22"/>
          <w:lang w:val="en-US" w:eastAsia="ca-ES"/>
        </w:rPr>
      </w:pPr>
      <w:r w:rsidRPr="00762EE9">
        <w:rPr>
          <w:rFonts w:ascii="Tahoma" w:hAnsi="Tahoma" w:cs="Tahoma"/>
          <w:sz w:val="22"/>
          <w:lang w:val="en-US" w:eastAsia="ca-ES"/>
        </w:rPr>
        <w:t>I per part de l’Ajuntament:</w:t>
      </w:r>
    </w:p>
    <w:p w:rsidR="00E9320F" w:rsidRDefault="00E9320F" w:rsidP="00E9320F">
      <w:pPr>
        <w:numPr>
          <w:ilvl w:val="0"/>
          <w:numId w:val="6"/>
        </w:numPr>
        <w:tabs>
          <w:tab w:val="left" w:pos="-360"/>
          <w:tab w:val="left" w:pos="0"/>
        </w:tabs>
        <w:suppressAutoHyphens/>
        <w:autoSpaceDN w:val="0"/>
        <w:jc w:val="both"/>
        <w:textAlignment w:val="baseline"/>
        <w:rPr>
          <w:rFonts w:ascii="Tahoma" w:hAnsi="Tahoma" w:cs="Tahoma"/>
          <w:sz w:val="22"/>
          <w:lang w:eastAsia="ca-ES"/>
        </w:rPr>
      </w:pPr>
      <w:r>
        <w:rPr>
          <w:rFonts w:ascii="Tahoma" w:hAnsi="Tahoma" w:cs="Tahoma"/>
          <w:sz w:val="22"/>
          <w:lang w:eastAsia="ca-ES"/>
        </w:rPr>
        <w:t xml:space="preserve">L’Alcalde o Regidor en qui delegui. </w:t>
      </w:r>
    </w:p>
    <w:p w:rsidR="00E9320F" w:rsidRDefault="00E9320F" w:rsidP="00E9320F">
      <w:pPr>
        <w:numPr>
          <w:ilvl w:val="0"/>
          <w:numId w:val="6"/>
        </w:numPr>
        <w:tabs>
          <w:tab w:val="left" w:pos="-360"/>
          <w:tab w:val="left" w:pos="0"/>
        </w:tabs>
        <w:suppressAutoHyphens/>
        <w:autoSpaceDN w:val="0"/>
        <w:jc w:val="both"/>
        <w:textAlignment w:val="baseline"/>
        <w:rPr>
          <w:rFonts w:ascii="Tahoma" w:hAnsi="Tahoma" w:cs="Tahoma"/>
          <w:sz w:val="22"/>
          <w:lang w:eastAsia="ca-ES"/>
        </w:rPr>
      </w:pPr>
      <w:r>
        <w:rPr>
          <w:rFonts w:ascii="Tahoma" w:hAnsi="Tahoma" w:cs="Tahoma"/>
          <w:sz w:val="22"/>
          <w:lang w:eastAsia="ca-ES"/>
        </w:rPr>
        <w:t>Responsable tècnic de la regidoria.</w:t>
      </w:r>
    </w:p>
    <w:p w:rsidR="00E9320F" w:rsidRDefault="00E9320F" w:rsidP="00E9320F">
      <w:pPr>
        <w:numPr>
          <w:ilvl w:val="0"/>
          <w:numId w:val="6"/>
        </w:numPr>
        <w:tabs>
          <w:tab w:val="left" w:pos="-360"/>
          <w:tab w:val="left" w:pos="0"/>
        </w:tabs>
        <w:suppressAutoHyphens/>
        <w:autoSpaceDN w:val="0"/>
        <w:jc w:val="both"/>
        <w:textAlignment w:val="baseline"/>
        <w:rPr>
          <w:rFonts w:ascii="Tahoma" w:hAnsi="Tahoma" w:cs="Tahoma"/>
          <w:sz w:val="22"/>
          <w:lang w:eastAsia="ca-ES"/>
        </w:rPr>
      </w:pPr>
      <w:r>
        <w:rPr>
          <w:rFonts w:ascii="Tahoma" w:hAnsi="Tahoma" w:cs="Tahoma"/>
          <w:sz w:val="22"/>
          <w:lang w:eastAsia="ca-ES"/>
        </w:rPr>
        <w:t>El tècnic o tècnica que designi l’Ajuntament.</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keepNext/>
        <w:suppressAutoHyphens/>
        <w:autoSpaceDN w:val="0"/>
        <w:spacing w:after="120"/>
        <w:jc w:val="both"/>
        <w:textAlignment w:val="baseline"/>
        <w:outlineLvl w:val="0"/>
        <w:rPr>
          <w:rFonts w:ascii="Arial" w:hAnsi="Arial"/>
          <w:b/>
          <w:sz w:val="24"/>
          <w:u w:val="single"/>
          <w:lang w:val="es-ES_tradnl" w:eastAsia="ca-ES"/>
        </w:rPr>
      </w:pPr>
      <w:r>
        <w:rPr>
          <w:rFonts w:ascii="Tahoma" w:eastAsia="Calibri" w:hAnsi="Tahoma" w:cs="Tahoma"/>
          <w:b/>
          <w:sz w:val="22"/>
          <w:szCs w:val="22"/>
          <w:lang w:eastAsia="ca-ES"/>
        </w:rPr>
        <w:t>Quart</w:t>
      </w:r>
      <w:r>
        <w:rPr>
          <w:rFonts w:ascii="Tahoma" w:hAnsi="Tahoma" w:cs="Tahoma"/>
          <w:b/>
          <w:bCs/>
          <w:sz w:val="22"/>
          <w:szCs w:val="22"/>
          <w:lang w:eastAsia="ca-ES"/>
        </w:rPr>
        <w:t xml:space="preserve">.- </w:t>
      </w:r>
      <w:r>
        <w:rPr>
          <w:rFonts w:ascii="Tahoma" w:hAnsi="Tahoma" w:cs="Tahoma"/>
          <w:sz w:val="22"/>
          <w:szCs w:val="22"/>
          <w:lang w:eastAsia="ca-ES"/>
        </w:rPr>
        <w:t>Aquest conveni tindrà vigència fins el 31 de desembre de 2019. Es prorrogarà de manera automàtica si cap de les dues parts el denuncia. En tot cas, la durada màxima d’aquest conveni serà de 4 anys a partir de la seva entrada en vigor.</w:t>
      </w:r>
    </w:p>
    <w:p w:rsidR="00E9320F" w:rsidRDefault="00E9320F" w:rsidP="00E9320F">
      <w:pPr>
        <w:suppressAutoHyphens/>
        <w:autoSpaceDN w:val="0"/>
        <w:jc w:val="both"/>
        <w:textAlignment w:val="baseline"/>
        <w:rPr>
          <w:rFonts w:ascii="Tahoma" w:hAnsi="Tahoma" w:cs="Tahoma"/>
          <w:b/>
          <w:sz w:val="22"/>
          <w:lang w:val="ca-ES"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Cinquè.-</w:t>
      </w:r>
      <w:r>
        <w:rPr>
          <w:rFonts w:ascii="Arial" w:hAnsi="Arial"/>
          <w:sz w:val="22"/>
          <w:lang w:eastAsia="ca-ES"/>
        </w:rPr>
        <w:t xml:space="preserve"> </w:t>
      </w:r>
      <w:r>
        <w:rPr>
          <w:rFonts w:ascii="Tahoma" w:hAnsi="Tahoma" w:cs="Tahoma"/>
          <w:sz w:val="22"/>
          <w:lang w:eastAsia="ca-ES"/>
        </w:rPr>
        <w:t>L’incompliment del present conveni per qualsevol de les dues parts pot donar lloc a la seva resolució i a la devolució dels imports percebuts.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La resolució del conveni o qualsevol altre litigi o controvèrsia que es susciti requerirà que la part interessada o que es consideri lesionada formuli una sol•licitud en aquest sentit davant de l’altra part.</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Sisè. - </w:t>
      </w:r>
      <w:r>
        <w:rPr>
          <w:rFonts w:ascii="Tahoma" w:hAnsi="Tahoma" w:cs="Tahoma"/>
          <w:sz w:val="22"/>
          <w:lang w:eastAsia="ca-ES"/>
        </w:rPr>
        <w:t>Les modificacions d’aquest conveni requereixen l’aprovació expressa i fefaent de les dues parts. Aquestes modificacions s’incorporaran com annexos a aquest conveni.</w:t>
      </w: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Setè. - </w:t>
      </w:r>
      <w:r>
        <w:rPr>
          <w:rFonts w:ascii="Tahoma" w:hAnsi="Tahoma" w:cs="Tahoma"/>
          <w:sz w:val="22"/>
          <w:lang w:eastAsia="ca-ES"/>
        </w:rPr>
        <w:t>Aquest conveni es pot extingir per les causes següents:</w:t>
      </w:r>
    </w:p>
    <w:p w:rsidR="00E9320F" w:rsidRDefault="00E9320F" w:rsidP="00E9320F">
      <w:pPr>
        <w:numPr>
          <w:ilvl w:val="0"/>
          <w:numId w:val="7"/>
        </w:numPr>
        <w:suppressAutoHyphens/>
        <w:autoSpaceDN w:val="0"/>
        <w:jc w:val="both"/>
        <w:textAlignment w:val="baseline"/>
        <w:rPr>
          <w:rFonts w:ascii="Tahoma" w:hAnsi="Tahoma" w:cs="Tahoma"/>
          <w:sz w:val="22"/>
          <w:lang w:eastAsia="ca-ES"/>
        </w:rPr>
      </w:pPr>
      <w:r>
        <w:rPr>
          <w:rFonts w:ascii="Tahoma" w:hAnsi="Tahoma" w:cs="Tahoma"/>
          <w:sz w:val="22"/>
          <w:lang w:eastAsia="ca-ES"/>
        </w:rPr>
        <w:t>Per la denuncia de una de les parts.</w:t>
      </w:r>
    </w:p>
    <w:p w:rsidR="00E9320F" w:rsidRDefault="00E9320F" w:rsidP="00E9320F">
      <w:pPr>
        <w:numPr>
          <w:ilvl w:val="0"/>
          <w:numId w:val="7"/>
        </w:numPr>
        <w:suppressAutoHyphens/>
        <w:autoSpaceDN w:val="0"/>
        <w:jc w:val="both"/>
        <w:textAlignment w:val="baseline"/>
        <w:rPr>
          <w:rFonts w:ascii="Tahoma" w:hAnsi="Tahoma" w:cs="Tahoma"/>
          <w:sz w:val="22"/>
          <w:lang w:eastAsia="ca-ES"/>
        </w:rPr>
      </w:pPr>
      <w:r>
        <w:rPr>
          <w:rFonts w:ascii="Tahoma" w:hAnsi="Tahoma" w:cs="Tahoma"/>
          <w:sz w:val="22"/>
          <w:lang w:eastAsia="ca-ES"/>
        </w:rPr>
        <w:t>Per acord d’ambdues parts.</w:t>
      </w:r>
    </w:p>
    <w:p w:rsidR="00E9320F" w:rsidRDefault="00E9320F" w:rsidP="00E9320F">
      <w:pPr>
        <w:numPr>
          <w:ilvl w:val="0"/>
          <w:numId w:val="7"/>
        </w:numPr>
        <w:suppressAutoHyphens/>
        <w:autoSpaceDN w:val="0"/>
        <w:jc w:val="both"/>
        <w:textAlignment w:val="baseline"/>
        <w:rPr>
          <w:rFonts w:ascii="Tahoma" w:hAnsi="Tahoma" w:cs="Tahoma"/>
          <w:sz w:val="22"/>
          <w:lang w:eastAsia="ca-ES"/>
        </w:rPr>
      </w:pPr>
      <w:r>
        <w:rPr>
          <w:rFonts w:ascii="Tahoma" w:hAnsi="Tahoma" w:cs="Tahoma"/>
          <w:sz w:val="22"/>
          <w:lang w:eastAsia="ca-ES"/>
        </w:rPr>
        <w:t xml:space="preserve">Per incompliment del conveni per qualsevol de les parts </w:t>
      </w:r>
    </w:p>
    <w:p w:rsidR="00E9320F" w:rsidRDefault="00E9320F" w:rsidP="00E9320F">
      <w:pPr>
        <w:numPr>
          <w:ilvl w:val="0"/>
          <w:numId w:val="7"/>
        </w:numPr>
        <w:suppressAutoHyphens/>
        <w:autoSpaceDN w:val="0"/>
        <w:jc w:val="both"/>
        <w:textAlignment w:val="baseline"/>
        <w:rPr>
          <w:rFonts w:ascii="Tahoma" w:hAnsi="Tahoma" w:cs="Tahoma"/>
          <w:sz w:val="22"/>
          <w:lang w:eastAsia="ca-ES"/>
        </w:rPr>
      </w:pPr>
      <w:r>
        <w:rPr>
          <w:rFonts w:ascii="Tahoma" w:hAnsi="Tahoma" w:cs="Tahoma"/>
          <w:sz w:val="22"/>
          <w:lang w:eastAsia="ca-ES"/>
        </w:rPr>
        <w:t>Per qualsevol causa susceptible per la resolució dels convenis administratius.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Vuitè.- </w:t>
      </w:r>
      <w:r>
        <w:rPr>
          <w:rFonts w:ascii="Tahoma" w:hAnsi="Tahoma" w:cs="Tahoma"/>
          <w:sz w:val="22"/>
          <w:lang w:eastAsia="ca-ES"/>
        </w:rPr>
        <w:t>El present conveni es regeix per les normes aplicables de dret públic i per les aplicables en matèria de subvencions.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Aquest conveni una vegada extingit no serà en cap cas considerat un precedent per consolidar drets entre l’Ajuntament de Salou i la Creu Roja.</w:t>
      </w:r>
    </w:p>
    <w:p w:rsidR="00E9320F" w:rsidRDefault="00E9320F" w:rsidP="00E9320F">
      <w:pPr>
        <w:suppressAutoHyphens/>
        <w:autoSpaceDN w:val="0"/>
        <w:jc w:val="both"/>
        <w:textAlignment w:val="baseline"/>
        <w:rPr>
          <w:rFonts w:ascii="Tahoma" w:hAnsi="Tahoma" w:cs="Tahoma"/>
          <w:b/>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Novè.-</w:t>
      </w:r>
      <w:r>
        <w:rPr>
          <w:rFonts w:ascii="Tahoma" w:hAnsi="Tahoma" w:cs="Tahoma"/>
          <w:sz w:val="22"/>
          <w:lang w:eastAsia="ca-ES"/>
        </w:rPr>
        <w:t xml:space="preserve"> Protecció de dades de caràcter personal</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xml:space="preserve">Ambdues parts són responsables del Tractament de Dades Personals respecte de les actuacions que realitzin en compliment del present acord de col·laboració i, en conseqüència, es comprometen a complir adequadament i en tot moment, les disposicions contingudes en el Reglament (UE) 2016/679, General de Protecció de Dades (RGPD) i la Llei Orgànica 3/2018, de 5 de desembre, de Protecció de Dades de Caràcter </w:t>
      </w:r>
      <w:r>
        <w:rPr>
          <w:rFonts w:ascii="Tahoma" w:hAnsi="Tahoma" w:cs="Tahoma"/>
          <w:sz w:val="22"/>
          <w:lang w:eastAsia="ca-ES"/>
        </w:rPr>
        <w:lastRenderedPageBreak/>
        <w:t>Personal i Garantia de Drets Digitals (LOPD i GDD), així com en altres normes vigents o que en el futur puguin promulgar sobre aquesta matèria, comprometent-se a deixar indemne a l'altra part de qualsevol responsabilitat que es pogués declarar com a conseqüència de l'incompliment de les obligacions que, en matèria de protecció de dades de caràcter personal, els afecten a cadascuna de les parts.</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En conseqüència, ambdues parts es comprometen a:</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No aplicar o utilitzar les dades personals per a fins diferents dels que figuren en el present acord, ni cedir-les, ni tan sols per la seva conservació, a altres persones.</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Guardar secret professional respecte de les dades personals rebudes en el marc del present Conveni, fins i tot després de finalitzar la col·laboració delimitada pel mateix.</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Complir en tot moment amb les prescripcions establertes per la legislació vigent en matèria de protecció de dades i traslladar les obligacions esmentades en els paràgrafs anteriors al personal que col·labori i intervingui en el desenvolupament de les accions que es derivin del compliment del present conveni.</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Complir amb el deure de transparència que estableixen els articles 13 i 14 del RGPD i, si virtut, informar degudament als titulars de les dades personals del tractament dels mateixos i, en particular, dels destinataris als quals seran comunicats els seus dades personals per a la consecució de les finalitats del tractament i demanar, si és el cas, el consentiment corresponent.</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 Facilitar i atendre adequadament l'exercici, per part dels titulars de les dades de caràcter personal, dels drets continguts en el capítol III del RGPD i comunicar immediatament a l'altra part dit exercici, a fi que aquesta pugui, si escau , fer-lo efectiu també en el seu tractament.</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Complerta la col·laboració delimitada pel present conveni, cada part conservarà les dades personals necessàries per a la deguda constància i justificació de les activitats realitzades, durant el termini establert legalment a l'efecte.</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Finalment, i de conformitat amb el que preveu la legislació abans assenyalada, ambdues parts queden informades que les dades de representants o persones de contacte de les mateixes, inclosos en el present conveni o facilitades entre elles amb motiu de la seva execució, van a ser tractades informàticament i seran incloses en sengles fitxers, titularitat de cada part, la finalitat és la gestió de la relació contractual i, si escau, cedides a aquelles administracions públiques que legalment tinguin dret a això, per a la deguda justificació de les actuacions dutes a terme en el marc del present conveni de col·laboració.</w:t>
      </w: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Cada part reconeix als titulars de tals dades la possibilitat d'exercitar gratuïtament els seus drets d'accés rectificació, cancel·lació, oposició, així com els continguts en el capítol III del RGPD, en els domicilis que figuren en l'encapçalament d'aquest conveni.</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Arial" w:hAnsi="Arial"/>
          <w:sz w:val="22"/>
          <w:lang w:eastAsia="ca-ES"/>
        </w:rPr>
      </w:pPr>
      <w:r>
        <w:rPr>
          <w:rFonts w:ascii="Tahoma" w:hAnsi="Tahoma" w:cs="Tahoma"/>
          <w:b/>
          <w:sz w:val="22"/>
          <w:lang w:eastAsia="ca-ES"/>
        </w:rPr>
        <w:t xml:space="preserve">Desè.- </w:t>
      </w:r>
      <w:r>
        <w:rPr>
          <w:rFonts w:ascii="Tahoma" w:hAnsi="Tahoma" w:cs="Tahoma"/>
          <w:sz w:val="22"/>
          <w:lang w:eastAsia="ca-ES"/>
        </w:rPr>
        <w:t>Les possibles qüestions litigioses o controvèrsies a que pugui donar lloc l’aplicació, interpretació, modificació, efectes i resolució del present conveni seran resoltes, de conformitat amb el que disposa la Llei 29/1998 de 13 de juliol, reguladora de la jurisdicció contenciosa administrativa, pels Tribunals de l’ordre jurisdiccional contenciós administratiu.</w:t>
      </w:r>
    </w:p>
    <w:p w:rsidR="00E9320F" w:rsidRDefault="00E9320F" w:rsidP="00E9320F">
      <w:pPr>
        <w:suppressAutoHyphens/>
        <w:autoSpaceDN w:val="0"/>
        <w:jc w:val="both"/>
        <w:textAlignment w:val="baseline"/>
        <w:rPr>
          <w:rFonts w:ascii="Tahoma" w:hAnsi="Tahoma" w:cs="Tahoma"/>
          <w:sz w:val="22"/>
          <w:lang w:eastAsia="ca-ES"/>
        </w:rPr>
      </w:pPr>
    </w:p>
    <w:p w:rsidR="00E9320F" w:rsidRDefault="00E9320F" w:rsidP="00E9320F">
      <w:pPr>
        <w:suppressAutoHyphens/>
        <w:autoSpaceDN w:val="0"/>
        <w:jc w:val="both"/>
        <w:textAlignment w:val="baseline"/>
        <w:rPr>
          <w:rFonts w:ascii="Tahoma" w:hAnsi="Tahoma" w:cs="Tahoma"/>
          <w:sz w:val="22"/>
          <w:lang w:eastAsia="ca-ES"/>
        </w:rPr>
      </w:pPr>
      <w:r>
        <w:rPr>
          <w:rFonts w:ascii="Tahoma" w:hAnsi="Tahoma" w:cs="Tahoma"/>
          <w:sz w:val="22"/>
          <w:lang w:eastAsia="ca-ES"/>
        </w:rPr>
        <w:t>I, per acord de les dues parts actuants, signen aquest conveni en el lloc i la data que figuren a l’encapçalament.</w:t>
      </w:r>
      <w:bookmarkStart w:id="0" w:name="_GoBack"/>
      <w:bookmarkEnd w:id="0"/>
    </w:p>
    <w:p w:rsidR="00E9320F" w:rsidRDefault="00E9320F"/>
    <w:sectPr w:rsidR="00E932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3072"/>
    <w:multiLevelType w:val="multilevel"/>
    <w:tmpl w:val="9E3858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326808B0"/>
    <w:multiLevelType w:val="multilevel"/>
    <w:tmpl w:val="DA56CD6E"/>
    <w:lvl w:ilvl="0">
      <w:start w:val="1"/>
      <w:numFmt w:val="decimal"/>
      <w:lvlText w:val="%1."/>
      <w:lvlJc w:val="left"/>
      <w:pPr>
        <w:ind w:left="1743" w:hanging="103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F1A05C0"/>
    <w:multiLevelType w:val="multilevel"/>
    <w:tmpl w:val="75BE8C5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3F600BAE"/>
    <w:multiLevelType w:val="multilevel"/>
    <w:tmpl w:val="81C4CF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6FB4D31"/>
    <w:multiLevelType w:val="multilevel"/>
    <w:tmpl w:val="50FEB8C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49FD41C5"/>
    <w:multiLevelType w:val="multilevel"/>
    <w:tmpl w:val="C4F0D706"/>
    <w:lvl w:ilvl="0">
      <w:start w:val="1"/>
      <w:numFmt w:val="lowerLetter"/>
      <w:lvlText w:val="%1."/>
      <w:lvlJc w:val="right"/>
      <w:pPr>
        <w:ind w:left="1743" w:hanging="103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0572DA7"/>
    <w:multiLevelType w:val="multilevel"/>
    <w:tmpl w:val="410CC33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0F"/>
    <w:rsid w:val="00E932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4DA0"/>
  <w15:chartTrackingRefBased/>
  <w15:docId w15:val="{CA312DEE-9FEF-4A4F-9E9F-E2E1823D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0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2576</Words>
  <Characters>14170</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Sílvia Vidiella Pijuan</dc:creator>
  <cp:keywords/>
  <dc:description/>
  <cp:lastModifiedBy>Sílvia Vidiella Pijuan</cp:lastModifiedBy>
  <cp:revision>1</cp:revision>
  <dcterms:created xsi:type="dcterms:W3CDTF">2019-11-29T07:28:00Z</dcterms:created>
  <dcterms:modified xsi:type="dcterms:W3CDTF">2019-11-29T07:31:00Z</dcterms:modified>
</cp:coreProperties>
</file>